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D2654F" w:rsidRPr="00D2654F">
        <w:rPr>
          <w:b/>
          <w:sz w:val="24"/>
          <w:lang w:val="en-US" w:eastAsia="pl-PL"/>
        </w:rPr>
        <w:t>S5-</w:t>
      </w:r>
      <w:r w:rsidR="009158C5" w:rsidRPr="00D2654F">
        <w:rPr>
          <w:b/>
          <w:sz w:val="24"/>
          <w:lang w:val="en-US" w:eastAsia="pl-PL"/>
        </w:rPr>
        <w:t>196</w:t>
      </w:r>
      <w:r w:rsidR="009158C5">
        <w:rPr>
          <w:b/>
          <w:sz w:val="24"/>
          <w:lang w:val="en-US" w:eastAsia="pl-PL"/>
        </w:rPr>
        <w:t>836</w:t>
      </w:r>
    </w:p>
    <w:p w:rsidR="001200F1" w:rsidRPr="003978E3" w:rsidRDefault="00476848" w:rsidP="001200F1">
      <w:pPr>
        <w:rPr>
          <w:b/>
          <w:sz w:val="24"/>
          <w:lang w:val="en-US" w:eastAsia="pl-PL"/>
        </w:rPr>
      </w:pPr>
      <w:r w:rsidRPr="009B4D6A">
        <w:rPr>
          <w:rFonts w:cs="Arial"/>
          <w:b/>
          <w:noProof/>
          <w:sz w:val="24"/>
          <w:lang w:val="en-US"/>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9B4D6A">
        <w:rPr>
          <w:rFonts w:cs="Arial"/>
          <w:b/>
          <w:noProof/>
          <w:sz w:val="24"/>
          <w:lang w:val="en-US"/>
        </w:rPr>
        <w:tab/>
      </w:r>
      <w:r w:rsidR="00CF1EDC" w:rsidRPr="001F756A">
        <w:rPr>
          <w:rFonts w:cs="Arial"/>
          <w:noProof/>
          <w:sz w:val="24"/>
          <w:lang w:val="en-US"/>
        </w:rPr>
        <w:t xml:space="preserve">Revision of </w:t>
      </w:r>
      <w:bookmarkStart w:id="0" w:name="_Hlk17455320"/>
      <w:r w:rsidR="00CF1EDC" w:rsidRPr="001F756A">
        <w:rPr>
          <w:rFonts w:cs="Arial"/>
          <w:noProof/>
          <w:sz w:val="24"/>
          <w:lang w:val="en-US"/>
        </w:rPr>
        <w:t>S5-</w:t>
      </w:r>
      <w:bookmarkEnd w:id="0"/>
      <w:r w:rsidR="00CF1EDC" w:rsidRPr="009158C5">
        <w:rPr>
          <w:rFonts w:cs="Arial"/>
          <w:noProof/>
          <w:sz w:val="24"/>
          <w:lang w:val="en-US"/>
        </w:rPr>
        <w:t>196</w:t>
      </w:r>
      <w:r w:rsidR="009158C5" w:rsidRPr="009158C5">
        <w:rPr>
          <w:sz w:val="24"/>
          <w:lang w:val="en-US" w:eastAsia="pl-PL"/>
        </w:rPr>
        <w:t>606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CF1EDC" w:rsidP="00E30CFC">
            <w:pPr>
              <w:pStyle w:val="CRCoverPage"/>
              <w:spacing w:after="0"/>
              <w:jc w:val="center"/>
              <w:rPr>
                <w:b/>
                <w:sz w:val="28"/>
                <w:szCs w:val="28"/>
                <w:lang w:val="en-US" w:eastAsia="zh-CN"/>
              </w:rPr>
            </w:pPr>
            <w:r>
              <w:rPr>
                <w:b/>
                <w:sz w:val="28"/>
                <w:szCs w:val="28"/>
                <w:lang w:val="en-US" w:eastAsia="zh-CN"/>
              </w:rPr>
              <w:t>0</w:t>
            </w:r>
            <w:r w:rsidR="004A7B17">
              <w:rPr>
                <w:b/>
                <w:sz w:val="28"/>
                <w:szCs w:val="28"/>
                <w:lang w:val="en-US" w:eastAsia="zh-CN"/>
              </w:rPr>
              <w:t>133</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Pr="00D73A65" w:rsidRDefault="009158C5">
            <w:pPr>
              <w:pStyle w:val="CRCoverPage"/>
              <w:spacing w:after="0"/>
              <w:jc w:val="center"/>
              <w:rPr>
                <w:b/>
                <w:sz w:val="28"/>
                <w:szCs w:val="28"/>
                <w:lang w:val="en-US" w:eastAsia="zh-CN"/>
              </w:rPr>
            </w:pPr>
            <w:r>
              <w:rPr>
                <w:b/>
                <w:sz w:val="28"/>
                <w:szCs w:val="28"/>
                <w:lang w:val="en-US" w:eastAsia="zh-CN"/>
              </w:rPr>
              <w:t>2</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767EFD">
              <w:rPr>
                <w:b/>
                <w:sz w:val="32"/>
                <w:lang w:val="pl-PL" w:eastAsia="pl-PL"/>
              </w:rPr>
              <w:t>3</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extended </w:t>
            </w:r>
            <w:r w:rsidR="00734F50">
              <w:rPr>
                <w:lang w:eastAsia="pl-PL"/>
              </w:rPr>
              <w:t>5QI 1</w:t>
            </w:r>
            <w:r w:rsidR="00734F50" w:rsidRPr="003978E3">
              <w:rPr>
                <w:lang w:val="en-US" w:eastAsia="pl-PL"/>
              </w:rPr>
              <w:t xml:space="preserve"> </w:t>
            </w:r>
            <w:r w:rsidR="008B02F8">
              <w:rPr>
                <w:lang w:val="en-US" w:eastAsia="pl-PL"/>
              </w:rPr>
              <w:t xml:space="preserve">QoS Flow </w:t>
            </w:r>
            <w:r w:rsidR="00F42CF2">
              <w:rPr>
                <w:lang w:val="en-US" w:eastAsia="pl-PL"/>
              </w:rPr>
              <w:t xml:space="preserve">establishment via Initial Context Setup </w:t>
            </w:r>
            <w:r>
              <w:rPr>
                <w:lang w:val="en-US" w:eastAsia="pl-PL"/>
              </w:rPr>
              <w:t>into A30</w:t>
            </w:r>
          </w:p>
          <w:p w:rsidR="00F42CF2" w:rsidRPr="003978E3" w:rsidRDefault="00F42CF2">
            <w:pPr>
              <w:pStyle w:val="CRCoverPage"/>
              <w:spacing w:after="0"/>
              <w:ind w:left="100"/>
              <w:rPr>
                <w:lang w:val="en-US" w:eastAsia="pl-PL"/>
              </w:rPr>
            </w:pP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Pr="00507647" w:rsidRDefault="00E30CFC">
            <w:pPr>
              <w:pStyle w:val="CRCoverPage"/>
              <w:spacing w:after="0"/>
              <w:ind w:left="100"/>
              <w:rPr>
                <w:lang w:val="pl-PL" w:eastAsia="pl-PL"/>
              </w:rPr>
            </w:pPr>
            <w:r w:rsidRPr="00507647">
              <w:rPr>
                <w:rFonts w:cs="Arial"/>
                <w:color w:val="000000"/>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F42CF2" w:rsidP="00F42CF2">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extended </w:t>
            </w:r>
            <w:r>
              <w:rPr>
                <w:lang w:eastAsia="pl-PL"/>
              </w:rPr>
              <w:t>5QI 1</w:t>
            </w:r>
            <w:r w:rsidRPr="003978E3">
              <w:rPr>
                <w:lang w:val="en-US" w:eastAsia="pl-PL"/>
              </w:rPr>
              <w:t xml:space="preserve"> </w:t>
            </w:r>
            <w:r>
              <w:rPr>
                <w:lang w:val="en-US" w:eastAsia="pl-PL"/>
              </w:rPr>
              <w:t>QoS Flow establishment via Initial Context Setup into A30</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A30</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AF0CC0" w:rsidRDefault="00AF0CC0" w:rsidP="00AF0CC0">
      <w:pPr>
        <w:pStyle w:val="Heading1"/>
        <w:keepLines w:val="0"/>
        <w:rPr>
          <w:lang w:eastAsia="zh-CN"/>
        </w:rPr>
      </w:pPr>
      <w:bookmarkStart w:id="3" w:name="_Toc10625935"/>
      <w:r>
        <w:rPr>
          <w:lang w:eastAsia="zh-CN"/>
        </w:rPr>
        <w:t>A.30</w:t>
      </w:r>
      <w:r>
        <w:rPr>
          <w:lang w:eastAsia="zh-CN"/>
        </w:rPr>
        <w:tab/>
      </w:r>
      <w:ins w:id="4" w:author="Zieba, Arkadiusz (Nokia - PL/Wroclaw)" w:date="2019-10-18T10:00:00Z">
        <w:r w:rsidR="001F2C94">
          <w:rPr>
            <w:lang w:eastAsia="zh-CN"/>
          </w:rPr>
          <w:t xml:space="preserve">Monitoring </w:t>
        </w:r>
      </w:ins>
      <w:r>
        <w:rPr>
          <w:lang w:eastAsia="zh-CN"/>
        </w:rPr>
        <w:t>of QoS flow release</w:t>
      </w:r>
      <w:bookmarkEnd w:id="3"/>
    </w:p>
    <w:p w:rsidR="00AF0CC0" w:rsidRDefault="00AF0CC0" w:rsidP="00AF0CC0">
      <w:pPr>
        <w:rPr>
          <w:lang w:eastAsia="zh-CN"/>
        </w:rPr>
      </w:pPr>
      <w:r>
        <w:rPr>
          <w:color w:val="000000"/>
        </w:rPr>
        <w:t>QoS flow is the key and limited resource for NG-RAN to deliver services</w:t>
      </w:r>
      <w:r>
        <w:t>. The release of the QoS flow needs to be monitored:</w:t>
      </w:r>
    </w:p>
    <w:p w:rsidR="00AF0CC0" w:rsidRDefault="00AF0CC0" w:rsidP="00AF0CC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AF0CC0" w:rsidRDefault="00AF0CC0" w:rsidP="00AF0CC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rsidR="00AF0CC0" w:rsidRDefault="00AF0CC0" w:rsidP="00AF0CC0">
      <w:r>
        <w:t xml:space="preserve">The specific reason causing the abnormal and failed release of the </w:t>
      </w:r>
      <w:r>
        <w:rPr>
          <w:lang w:val="en-US"/>
        </w:rPr>
        <w:t>QoS flow</w:t>
      </w:r>
      <w:r>
        <w:t xml:space="preserve"> is required in order to find out the problem and ascertain the solutions. </w:t>
      </w:r>
    </w:p>
    <w:p w:rsidR="009158C5" w:rsidRDefault="009158C5" w:rsidP="009158C5">
      <w:pPr>
        <w:rPr>
          <w:ins w:id="5" w:author="Zieba, Arkadiusz (Nokia - PL/Wroclaw)" w:date="2019-10-18T10:23:00Z"/>
        </w:rPr>
      </w:pPr>
      <w:ins w:id="6" w:author="Zieba, Arkadiusz (Nokia - PL/Wroclaw)" w:date="2019-10-18T10:23:00Z">
        <w:r w:rsidRPr="00CF1EDC">
          <w:t xml:space="preserve">The abnormal release of the QoS flow has potential scenario where, regardless of receiving the UE Context Release Command with the cause related to abnormal release, the end user does not perceive it as abnormal. </w:t>
        </w:r>
        <w:r w:rsidRPr="009412F5">
          <w:t xml:space="preserve">This scenario is explicitly related to </w:t>
        </w:r>
        <w:r>
          <w:t>5QI 1</w:t>
        </w:r>
        <w:r w:rsidRPr="009412F5">
          <w:t xml:space="preserve"> calls, for other services </w:t>
        </w:r>
        <w:r>
          <w:t>it is</w:t>
        </w:r>
        <w:r w:rsidRPr="009412F5">
          <w:t xml:space="preserve"> not </w:t>
        </w:r>
        <w:r>
          <w:t>possible</w:t>
        </w:r>
        <w:r w:rsidRPr="009412F5">
          <w:t xml:space="preserve"> to determine the reason behind the cause code. It is typical to encounter such scenario, a so called "double UE Context", when Radio Link Failure occurs during an ongoing </w:t>
        </w:r>
        <w:r>
          <w:t>5QI 1</w:t>
        </w:r>
        <w:r w:rsidRPr="009412F5">
          <w:t xml:space="preserve"> call and RRC Connection Re-establishment attempt fails on target or other cell.</w:t>
        </w:r>
        <w:r w:rsidRPr="00CF1EDC">
          <w:t xml:space="preserve"> If then the UE does a new RRC Connection the </w:t>
        </w:r>
        <w:r w:rsidRPr="00CF1EDC">
          <w:rPr>
            <w:lang w:eastAsia="pl-PL"/>
          </w:rPr>
          <w:t xml:space="preserve">5QI 1 </w:t>
        </w:r>
        <w:r w:rsidRPr="00CF1EDC">
          <w:t xml:space="preserve">QoS flow is set-up during Initial Context Setup in the target or other cell. However, when </w:t>
        </w:r>
        <w:r w:rsidRPr="00CF1EDC">
          <w:rPr>
            <w:lang w:eastAsia="zh-CN"/>
          </w:rPr>
          <w:t>AMF</w:t>
        </w:r>
        <w:r w:rsidRPr="00CF1EDC">
          <w:t xml:space="preserve"> receives that service request with the Initial UE message through the target or other cell, it realize</w:t>
        </w:r>
        <w:r>
          <w:t>s</w:t>
        </w:r>
        <w:r w:rsidRPr="00CF1EDC">
          <w:t xml:space="preserve"> that it already has the same UE Context but from the source cell (</w:t>
        </w:r>
        <w:r>
          <w:t>it has not been released yet</w:t>
        </w:r>
        <w:r w:rsidRPr="00CF1EDC">
          <w:t xml:space="preserve">). In such case, </w:t>
        </w:r>
        <w:r w:rsidRPr="00CF1EDC">
          <w:rPr>
            <w:lang w:eastAsia="zh-CN"/>
          </w:rPr>
          <w:t>AMF</w:t>
        </w:r>
        <w:r w:rsidRPr="00CF1EDC">
          <w:t xml:space="preserve"> sends UE Context Release Command to the source cell. As the </w:t>
        </w:r>
        <w:r w:rsidRPr="00CF1EDC">
          <w:rPr>
            <w:lang w:eastAsia="pl-PL"/>
          </w:rPr>
          <w:t xml:space="preserve">5QI 1 </w:t>
        </w:r>
        <w:r w:rsidRPr="00CF1EDC">
          <w:t xml:space="preserve">QoS flow has been successfully setup in the target or other cell, the </w:t>
        </w:r>
        <w:r w:rsidRPr="00CF1EDC">
          <w:rPr>
            <w:lang w:eastAsia="pl-PL"/>
          </w:rPr>
          <w:t xml:space="preserve">5QI 1 </w:t>
        </w:r>
        <w:r w:rsidRPr="00CF1EDC">
          <w:t xml:space="preserve">QoS flow release in the source cell </w:t>
        </w:r>
        <w:r>
          <w:t>may</w:t>
        </w:r>
        <w:r w:rsidRPr="00CF1EDC">
          <w:t xml:space="preserve"> </w:t>
        </w:r>
        <w:r w:rsidRPr="00CF1EDC">
          <w:t xml:space="preserve">not be perceived as a drop (abnormal release) by the end user, as the service has been sustained with some interruption time, and </w:t>
        </w:r>
        <w:r>
          <w:t>can’t</w:t>
        </w:r>
        <w:r w:rsidRPr="00CF1EDC">
          <w:t xml:space="preserve"> be considered as a drop in the </w:t>
        </w:r>
        <w:r w:rsidRPr="00CF1EDC">
          <w:rPr>
            <w:lang w:eastAsia="pl-PL"/>
          </w:rPr>
          <w:t xml:space="preserve">5QI 1 </w:t>
        </w:r>
        <w:r w:rsidRPr="00CF1EDC">
          <w:t>QoS flow Drop Ratio.</w:t>
        </w:r>
      </w:ins>
    </w:p>
    <w:p w:rsidR="00CF1EDC" w:rsidRPr="00772736" w:rsidRDefault="00CF1EDC" w:rsidP="00772736">
      <w:bookmarkStart w:id="7" w:name="_GoBack"/>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FCC" w:rsidRDefault="00FB3FCC">
      <w:pPr>
        <w:spacing w:after="0"/>
      </w:pPr>
      <w:r>
        <w:separator/>
      </w:r>
    </w:p>
  </w:endnote>
  <w:endnote w:type="continuationSeparator" w:id="0">
    <w:p w:rsidR="00FB3FCC" w:rsidRDefault="00FB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FCC" w:rsidRDefault="00FB3FCC">
      <w:pPr>
        <w:spacing w:after="0"/>
      </w:pPr>
      <w:r>
        <w:separator/>
      </w:r>
    </w:p>
  </w:footnote>
  <w:footnote w:type="continuationSeparator" w:id="0">
    <w:p w:rsidR="00FB3FCC" w:rsidRDefault="00FB3F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4A08"/>
    <w:rsid w:val="001C7322"/>
    <w:rsid w:val="001D0AE2"/>
    <w:rsid w:val="001E0B29"/>
    <w:rsid w:val="001E2592"/>
    <w:rsid w:val="001E41F3"/>
    <w:rsid w:val="001F2C94"/>
    <w:rsid w:val="00204D16"/>
    <w:rsid w:val="00206278"/>
    <w:rsid w:val="00211988"/>
    <w:rsid w:val="002233D1"/>
    <w:rsid w:val="00223AA3"/>
    <w:rsid w:val="00235F36"/>
    <w:rsid w:val="002373F0"/>
    <w:rsid w:val="00241829"/>
    <w:rsid w:val="0024646E"/>
    <w:rsid w:val="00252F4F"/>
    <w:rsid w:val="0025371F"/>
    <w:rsid w:val="0026004D"/>
    <w:rsid w:val="0026492A"/>
    <w:rsid w:val="0027116C"/>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2E78"/>
    <w:rsid w:val="00305409"/>
    <w:rsid w:val="00305BEB"/>
    <w:rsid w:val="0030700A"/>
    <w:rsid w:val="00310ADE"/>
    <w:rsid w:val="00317659"/>
    <w:rsid w:val="003231AF"/>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14A"/>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07647"/>
    <w:rsid w:val="0051580D"/>
    <w:rsid w:val="0053203A"/>
    <w:rsid w:val="005330C1"/>
    <w:rsid w:val="005369C6"/>
    <w:rsid w:val="005370B2"/>
    <w:rsid w:val="00543D5F"/>
    <w:rsid w:val="0054555D"/>
    <w:rsid w:val="005456EB"/>
    <w:rsid w:val="005553A3"/>
    <w:rsid w:val="00555B86"/>
    <w:rsid w:val="00563D14"/>
    <w:rsid w:val="00572627"/>
    <w:rsid w:val="0058280C"/>
    <w:rsid w:val="00591A1F"/>
    <w:rsid w:val="00592D74"/>
    <w:rsid w:val="005975C9"/>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158C5"/>
    <w:rsid w:val="009209A0"/>
    <w:rsid w:val="0092123B"/>
    <w:rsid w:val="00925957"/>
    <w:rsid w:val="009316A3"/>
    <w:rsid w:val="009377AA"/>
    <w:rsid w:val="009412F5"/>
    <w:rsid w:val="0094375D"/>
    <w:rsid w:val="00944821"/>
    <w:rsid w:val="00946A94"/>
    <w:rsid w:val="009561A1"/>
    <w:rsid w:val="009644EA"/>
    <w:rsid w:val="00965893"/>
    <w:rsid w:val="0097054F"/>
    <w:rsid w:val="00971E28"/>
    <w:rsid w:val="009777D9"/>
    <w:rsid w:val="00982C59"/>
    <w:rsid w:val="0098465C"/>
    <w:rsid w:val="009907C5"/>
    <w:rsid w:val="00990C69"/>
    <w:rsid w:val="00991B88"/>
    <w:rsid w:val="00996D06"/>
    <w:rsid w:val="009A081E"/>
    <w:rsid w:val="009A1020"/>
    <w:rsid w:val="009A16E8"/>
    <w:rsid w:val="009A579D"/>
    <w:rsid w:val="009B4D6A"/>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C68A2"/>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CF1EDC"/>
    <w:rsid w:val="00D03F9A"/>
    <w:rsid w:val="00D161C7"/>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3A65"/>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71F8D"/>
    <w:rsid w:val="00E72F52"/>
    <w:rsid w:val="00E74F01"/>
    <w:rsid w:val="00EA1B0E"/>
    <w:rsid w:val="00EA65FD"/>
    <w:rsid w:val="00EB26AB"/>
    <w:rsid w:val="00EB3922"/>
    <w:rsid w:val="00EB428B"/>
    <w:rsid w:val="00EC0CB0"/>
    <w:rsid w:val="00EC11CC"/>
    <w:rsid w:val="00EC1C1A"/>
    <w:rsid w:val="00EC2E4E"/>
    <w:rsid w:val="00EC4BD8"/>
    <w:rsid w:val="00EC5482"/>
    <w:rsid w:val="00ED0B40"/>
    <w:rsid w:val="00ED6D99"/>
    <w:rsid w:val="00EE07DE"/>
    <w:rsid w:val="00EE1528"/>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54D9"/>
    <w:rsid w:val="00F61B48"/>
    <w:rsid w:val="00F6340A"/>
    <w:rsid w:val="00F72789"/>
    <w:rsid w:val="00F72FCE"/>
    <w:rsid w:val="00F735CA"/>
    <w:rsid w:val="00F77F0B"/>
    <w:rsid w:val="00F82C79"/>
    <w:rsid w:val="00F91695"/>
    <w:rsid w:val="00FA4981"/>
    <w:rsid w:val="00FB3FCC"/>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18A82"/>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2</cp:revision>
  <dcterms:created xsi:type="dcterms:W3CDTF">2019-10-18T08:24:00Z</dcterms:created>
  <dcterms:modified xsi:type="dcterms:W3CDTF">2019-10-18T08:24:00Z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